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853" w:type="dxa"/>
        <w:tblLook w:val="04A0" w:firstRow="1" w:lastRow="0" w:firstColumn="1" w:lastColumn="0" w:noHBand="0" w:noVBand="1"/>
      </w:tblPr>
      <w:tblGrid>
        <w:gridCol w:w="2376"/>
        <w:gridCol w:w="3828"/>
        <w:gridCol w:w="3969"/>
        <w:gridCol w:w="3402"/>
        <w:gridCol w:w="1278"/>
      </w:tblGrid>
      <w:tr w:rsidR="00107891" w:rsidRPr="001369D2" w14:paraId="630A46B9" w14:textId="77777777" w:rsidTr="00107891">
        <w:trPr>
          <w:trHeight w:val="282"/>
        </w:trPr>
        <w:tc>
          <w:tcPr>
            <w:tcW w:w="1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14:paraId="6A1714EB" w14:textId="77777777" w:rsidR="00107891" w:rsidRPr="001369D2" w:rsidRDefault="00107891" w:rsidP="001078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1369D2">
              <w:rPr>
                <w:rFonts w:cstheme="minorHAnsi"/>
                <w:b/>
                <w:lang w:val="ro-RO"/>
              </w:rPr>
              <w:t xml:space="preserve">Judecătoria Edineț </w:t>
            </w:r>
          </w:p>
          <w:p w14:paraId="128A69D2" w14:textId="77777777" w:rsidR="00107891" w:rsidRPr="001369D2" w:rsidRDefault="00107891" w:rsidP="00107891">
            <w:pPr>
              <w:pStyle w:val="ListParagraph"/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b/>
                <w:lang w:val="ro-RO"/>
              </w:rPr>
              <w:t>Str. Ștefan cel Mare 1</w:t>
            </w:r>
          </w:p>
        </w:tc>
      </w:tr>
      <w:tr w:rsidR="00107891" w:rsidRPr="001369D2" w14:paraId="1480DC6B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C481235" w14:textId="77777777" w:rsidR="00107891" w:rsidRPr="001369D2" w:rsidRDefault="001078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Elementul clădirii/terenului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3EF3D6B" w14:textId="77777777" w:rsidR="00107891" w:rsidRPr="001369D2" w:rsidRDefault="001078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Problemele identificate</w:t>
            </w:r>
          </w:p>
          <w:p w14:paraId="5C13F442" w14:textId="77777777" w:rsidR="00107891" w:rsidRPr="001369D2" w:rsidRDefault="0010789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privind asigurarea accesibilității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48E5F46" w14:textId="77777777" w:rsidR="00107891" w:rsidRPr="001369D2" w:rsidRDefault="001078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 xml:space="preserve">Recomandările privind </w:t>
            </w:r>
          </w:p>
          <w:p w14:paraId="64E9A4FE" w14:textId="77777777" w:rsidR="00107891" w:rsidRPr="001369D2" w:rsidRDefault="0010789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asigurarea accesibilității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26B96B0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Autoritatea responsabilă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480C5CA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Nr.</w:t>
            </w:r>
          </w:p>
          <w:p w14:paraId="7B30A6ED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  <w:b/>
                <w:bCs/>
              </w:rPr>
              <w:t>foto</w:t>
            </w:r>
          </w:p>
        </w:tc>
      </w:tr>
      <w:tr w:rsidR="00107891" w:rsidRPr="001369D2" w14:paraId="0E7304A2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E94B456" w14:textId="77777777" w:rsidR="00107891" w:rsidRPr="001369D2" w:rsidRDefault="001078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jc w:val="both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b/>
                <w:lang w:val="ro-RO"/>
              </w:rPr>
              <w:t>Terenul în imediată apropiere de clădire (în raza de 200 metri de la clădire)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37BA" w14:textId="34410804" w:rsidR="00DD2147" w:rsidRPr="001369D2" w:rsidRDefault="00DD21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Trotuarul în jurul clădirii este executat din pavaj. La conexiunea unor porțiuni de trotuar sunt instalate borduri, care nu sunt nivelate cu rampe.</w:t>
            </w:r>
          </w:p>
          <w:p w14:paraId="2B942966" w14:textId="742AE91B" w:rsidR="00107891" w:rsidRPr="001369D2" w:rsidRDefault="00DD2147" w:rsidP="00DD21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L</w:t>
            </w:r>
            <w:r w:rsidRPr="001369D2">
              <w:rPr>
                <w:rFonts w:cstheme="minorHAnsi"/>
              </w:rPr>
              <w:t>a trecerile de pietoni</w:t>
            </w:r>
            <w:r w:rsidRPr="001369D2">
              <w:rPr>
                <w:rFonts w:cstheme="minorHAnsi"/>
                <w:lang w:val="ro-RO"/>
              </w:rPr>
              <w:t xml:space="preserve"> b</w:t>
            </w:r>
            <w:r w:rsidR="00471329" w:rsidRPr="001369D2">
              <w:rPr>
                <w:rFonts w:cstheme="minorHAnsi"/>
                <w:lang w:val="ro-RO"/>
              </w:rPr>
              <w:t>ordurile sunt coborâte</w:t>
            </w:r>
            <w:r w:rsidRPr="001369D2">
              <w:rPr>
                <w:rFonts w:cstheme="minorHAnsi"/>
                <w:lang w:val="ro-RO"/>
              </w:rPr>
              <w:t>, însă l</w:t>
            </w:r>
            <w:r w:rsidR="00471329" w:rsidRPr="001369D2">
              <w:rPr>
                <w:rFonts w:cstheme="minorHAnsi"/>
              </w:rPr>
              <w:t xml:space="preserve">ipsește pavajul </w:t>
            </w:r>
            <w:r w:rsidR="00107891" w:rsidRPr="001369D2">
              <w:rPr>
                <w:rFonts w:cstheme="minorHAnsi"/>
              </w:rPr>
              <w:t>tactil</w:t>
            </w:r>
            <w:r w:rsidR="00471329" w:rsidRPr="001369D2">
              <w:rPr>
                <w:rFonts w:cstheme="minorHAnsi"/>
              </w:rPr>
              <w:t xml:space="preserve"> de avertizare.</w:t>
            </w:r>
          </w:p>
          <w:p w14:paraId="6361877A" w14:textId="13823306" w:rsidR="00107891" w:rsidRPr="001369D2" w:rsidRDefault="00CF72DE" w:rsidP="00F1764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Lipse</w:t>
            </w:r>
            <w:r w:rsidR="00DD2147" w:rsidRPr="001369D2">
              <w:rPr>
                <w:rFonts w:cstheme="minorHAnsi"/>
                <w:lang w:val="ro-RO"/>
              </w:rPr>
              <w:t>sc l</w:t>
            </w:r>
            <w:r w:rsidRPr="001369D2">
              <w:rPr>
                <w:rFonts w:cstheme="minorHAnsi"/>
                <w:lang w:val="ro-RO"/>
              </w:rPr>
              <w:t xml:space="preserve">ocurile </w:t>
            </w:r>
            <w:r w:rsidR="00DD2147" w:rsidRPr="001369D2">
              <w:rPr>
                <w:rFonts w:cstheme="minorHAnsi"/>
                <w:lang w:val="ro-RO"/>
              </w:rPr>
              <w:t xml:space="preserve">de parcare special </w:t>
            </w:r>
            <w:r w:rsidRPr="001369D2">
              <w:rPr>
                <w:rFonts w:cstheme="minorHAnsi"/>
                <w:lang w:val="ro-RO"/>
              </w:rPr>
              <w:t>rezervate pentru</w:t>
            </w:r>
            <w:r w:rsidR="00DD2147" w:rsidRPr="001369D2">
              <w:rPr>
                <w:rFonts w:cstheme="minorHAnsi"/>
                <w:lang w:val="ro-RO"/>
              </w:rPr>
              <w:t xml:space="preserve"> </w:t>
            </w:r>
            <w:r w:rsidRPr="001369D2">
              <w:rPr>
                <w:rFonts w:cstheme="minorHAnsi"/>
                <w:lang w:val="ro-RO"/>
              </w:rPr>
              <w:t>persoanel</w:t>
            </w:r>
            <w:r w:rsidR="00DD2147" w:rsidRPr="001369D2">
              <w:rPr>
                <w:rFonts w:cstheme="minorHAnsi"/>
                <w:lang w:val="ro-RO"/>
              </w:rPr>
              <w:t>e</w:t>
            </w:r>
            <w:r w:rsidRPr="001369D2">
              <w:rPr>
                <w:rFonts w:cstheme="minorHAnsi"/>
                <w:lang w:val="ro-RO"/>
              </w:rPr>
              <w:t xml:space="preserve"> </w:t>
            </w:r>
            <w:r w:rsidR="00107891" w:rsidRPr="001369D2">
              <w:rPr>
                <w:rFonts w:cstheme="minorHAnsi"/>
                <w:lang w:val="ro-RO"/>
              </w:rPr>
              <w:t xml:space="preserve"> cu dizabilități</w:t>
            </w:r>
            <w:r w:rsidRPr="001369D2">
              <w:rPr>
                <w:rFonts w:cstheme="minorHAnsi"/>
                <w:lang w:val="ro-RO"/>
              </w:rPr>
              <w:t>.</w:t>
            </w:r>
            <w:r w:rsidR="00107891" w:rsidRPr="001369D2">
              <w:rPr>
                <w:rFonts w:cstheme="minorHAnsi"/>
                <w:lang w:val="ro-RO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FFD54" w14:textId="77777777" w:rsidR="00DE1EE1" w:rsidRPr="001369D2" w:rsidRDefault="00DD2147" w:rsidP="00DE1E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92" w:hanging="192"/>
              <w:jc w:val="both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</w:rPr>
              <w:t>Coborârea bordurii existente la conexiunea unor porțiuni de trotuar, nivelarea</w:t>
            </w:r>
            <w:r w:rsidR="00DE1EE1" w:rsidRPr="001369D2">
              <w:rPr>
                <w:rFonts w:cstheme="minorHAnsi"/>
              </w:rPr>
              <w:t xml:space="preserve"> lină a</w:t>
            </w:r>
            <w:r w:rsidRPr="001369D2">
              <w:rPr>
                <w:rFonts w:cstheme="minorHAnsi"/>
              </w:rPr>
              <w:t xml:space="preserve"> locului de conexiun</w:t>
            </w:r>
            <w:r w:rsidR="00DE1EE1" w:rsidRPr="001369D2">
              <w:rPr>
                <w:rFonts w:cstheme="minorHAnsi"/>
              </w:rPr>
              <w:t xml:space="preserve">e </w:t>
            </w:r>
          </w:p>
          <w:p w14:paraId="0A7A2072" w14:textId="77777777" w:rsidR="00DE1EE1" w:rsidRPr="001369D2" w:rsidRDefault="00CF72DE" w:rsidP="00F1764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92" w:hanging="192"/>
              <w:jc w:val="both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</w:rPr>
              <w:t xml:space="preserve">Instalarea </w:t>
            </w:r>
            <w:r w:rsidR="00107891" w:rsidRPr="001369D2">
              <w:rPr>
                <w:rFonts w:cstheme="minorHAnsi"/>
              </w:rPr>
              <w:t>pavaj</w:t>
            </w:r>
            <w:r w:rsidRPr="001369D2">
              <w:rPr>
                <w:rFonts w:cstheme="minorHAnsi"/>
              </w:rPr>
              <w:t xml:space="preserve">ului tactil </w:t>
            </w:r>
            <w:r w:rsidR="00107891" w:rsidRPr="001369D2">
              <w:rPr>
                <w:rFonts w:cstheme="minorHAnsi"/>
              </w:rPr>
              <w:t>de avertizare</w:t>
            </w:r>
            <w:r w:rsidRPr="001369D2">
              <w:rPr>
                <w:rFonts w:cstheme="minorHAnsi"/>
              </w:rPr>
              <w:t xml:space="preserve"> la </w:t>
            </w:r>
            <w:r w:rsidR="001154FA" w:rsidRPr="001369D2">
              <w:rPr>
                <w:rFonts w:cstheme="minorHAnsi"/>
              </w:rPr>
              <w:t>trecerile de pietoni (60-80 cm pâ</w:t>
            </w:r>
            <w:r w:rsidRPr="001369D2">
              <w:rPr>
                <w:rFonts w:cstheme="minorHAnsi"/>
              </w:rPr>
              <w:t xml:space="preserve">nă la </w:t>
            </w:r>
            <w:r w:rsidR="001154FA" w:rsidRPr="001369D2">
              <w:rPr>
                <w:rFonts w:cstheme="minorHAnsi"/>
              </w:rPr>
              <w:t>ieșirea</w:t>
            </w:r>
            <w:r w:rsidRPr="001369D2">
              <w:rPr>
                <w:rFonts w:cstheme="minorHAnsi"/>
              </w:rPr>
              <w:t xml:space="preserve"> pe carosabil</w:t>
            </w:r>
            <w:r w:rsidR="00107891" w:rsidRPr="001369D2">
              <w:rPr>
                <w:rFonts w:cstheme="minorHAnsi"/>
              </w:rPr>
              <w:t xml:space="preserve">) </w:t>
            </w:r>
          </w:p>
          <w:p w14:paraId="79542CB0" w14:textId="7FD9BC89" w:rsidR="00107891" w:rsidRPr="001369D2" w:rsidRDefault="00F17642" w:rsidP="00F1764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92" w:hanging="192"/>
              <w:jc w:val="both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 xml:space="preserve"> Amenajarea</w:t>
            </w:r>
            <w:r w:rsidR="00DE1EE1" w:rsidRPr="001369D2">
              <w:rPr>
                <w:rFonts w:cstheme="minorHAnsi"/>
                <w:lang w:val="ro-RO"/>
              </w:rPr>
              <w:t>, în apropierea clădirii,</w:t>
            </w:r>
            <w:r w:rsidRPr="001369D2">
              <w:rPr>
                <w:rFonts w:cstheme="minorHAnsi"/>
                <w:lang w:val="ro-RO"/>
              </w:rPr>
              <w:t xml:space="preserve"> </w:t>
            </w:r>
            <w:r w:rsidR="00DE1EE1" w:rsidRPr="001369D2">
              <w:rPr>
                <w:rFonts w:cstheme="minorHAnsi"/>
                <w:lang w:val="ro-RO"/>
              </w:rPr>
              <w:t>a cel puțin unui</w:t>
            </w:r>
            <w:r w:rsidRPr="001369D2">
              <w:rPr>
                <w:rFonts w:cstheme="minorHAnsi"/>
                <w:lang w:val="ro-RO"/>
              </w:rPr>
              <w:t xml:space="preserve"> loc de parcare</w:t>
            </w:r>
            <w:r w:rsidR="00DE1EE1" w:rsidRPr="001369D2">
              <w:rPr>
                <w:rFonts w:cstheme="minorHAnsi"/>
                <w:lang w:val="ro-RO"/>
              </w:rPr>
              <w:t xml:space="preserve"> rezervată pentru persoanele cu dizabilități, </w:t>
            </w:r>
            <w:r w:rsidRPr="001369D2">
              <w:rPr>
                <w:rFonts w:cstheme="minorHAnsi"/>
                <w:lang w:val="ro-RO"/>
              </w:rPr>
              <w:t>marcarea</w:t>
            </w:r>
            <w:r w:rsidR="00DE1EE1" w:rsidRPr="001369D2">
              <w:rPr>
                <w:rFonts w:cstheme="minorHAnsi"/>
                <w:lang w:val="ro-RO"/>
              </w:rPr>
              <w:t xml:space="preserve"> și semnalizarea</w:t>
            </w:r>
            <w:r w:rsidRPr="001369D2">
              <w:rPr>
                <w:rFonts w:cstheme="minorHAnsi"/>
                <w:lang w:val="ro-RO"/>
              </w:rPr>
              <w:t xml:space="preserve"> corespunzătoare</w:t>
            </w:r>
            <w:r w:rsidR="00DE1EE1" w:rsidRPr="001369D2">
              <w:rPr>
                <w:rFonts w:cstheme="minorHAnsi"/>
                <w:lang w:val="ro-RO"/>
              </w:rPr>
              <w:t>.</w:t>
            </w:r>
            <w:r w:rsidR="00107891" w:rsidRPr="001369D2">
              <w:rPr>
                <w:rFonts w:cstheme="minorHAnsi"/>
                <w:lang w:val="ro-RO"/>
              </w:rPr>
              <w:t xml:space="preserve"> Lățimea parcării nu</w:t>
            </w:r>
            <w:r w:rsidR="001154FA" w:rsidRPr="001369D2">
              <w:rPr>
                <w:rFonts w:cstheme="minorHAnsi"/>
                <w:lang w:val="ro-RO"/>
              </w:rPr>
              <w:t xml:space="preserve"> </w:t>
            </w:r>
            <w:r w:rsidR="00107891" w:rsidRPr="001369D2">
              <w:rPr>
                <w:rFonts w:cstheme="minorHAnsi"/>
                <w:lang w:val="ro-RO"/>
              </w:rPr>
              <w:t xml:space="preserve">trebuie să fie mai mică de 3,6 m. Distanța dintre </w:t>
            </w:r>
            <w:r w:rsidR="001154FA" w:rsidRPr="001369D2">
              <w:rPr>
                <w:rFonts w:cstheme="minorHAnsi"/>
                <w:lang w:val="ro-RO"/>
              </w:rPr>
              <w:t>mașini</w:t>
            </w:r>
            <w:r w:rsidR="00107891" w:rsidRPr="001369D2">
              <w:rPr>
                <w:rFonts w:cstheme="minorHAnsi"/>
                <w:lang w:val="ro-RO"/>
              </w:rPr>
              <w:t xml:space="preserve"> -nu mai puțin de 1 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35014" w14:textId="10CA94DA" w:rsidR="00107891" w:rsidRPr="001369D2" w:rsidRDefault="00DE1E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Primăria Edineț</w:t>
            </w:r>
          </w:p>
          <w:p w14:paraId="0A63D7BA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357A07C" w14:textId="77777777" w:rsidR="00F17642" w:rsidRPr="001369D2" w:rsidRDefault="00F1764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3B48B70" w14:textId="77777777" w:rsidR="00F17642" w:rsidRPr="001369D2" w:rsidRDefault="00F1764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0563217" w14:textId="77777777" w:rsidR="00F17642" w:rsidRPr="001369D2" w:rsidRDefault="00F1764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5CC4D23" w14:textId="77777777" w:rsidR="00F17642" w:rsidRPr="001369D2" w:rsidRDefault="00F1764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11546AD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Administrația instanței judecătorești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53823" w14:textId="77777777" w:rsidR="00107891" w:rsidRPr="001369D2" w:rsidRDefault="00A35B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2,3</w:t>
            </w:r>
            <w:r w:rsidR="00107891" w:rsidRPr="001369D2">
              <w:rPr>
                <w:rFonts w:asciiTheme="minorHAnsi" w:hAnsiTheme="minorHAnsi" w:cstheme="minorHAnsi"/>
              </w:rPr>
              <w:t>,</w:t>
            </w:r>
            <w:r w:rsidR="00471329" w:rsidRPr="001369D2">
              <w:rPr>
                <w:rFonts w:asciiTheme="minorHAnsi" w:hAnsiTheme="minorHAnsi" w:cstheme="minorHAnsi"/>
              </w:rPr>
              <w:t>4</w:t>
            </w:r>
          </w:p>
          <w:p w14:paraId="62874FA9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C07E207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772C5D" w14:textId="77777777" w:rsidR="00107891" w:rsidRPr="001369D2" w:rsidRDefault="0047132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2,</w:t>
            </w:r>
            <w:r w:rsidR="00A35B75" w:rsidRPr="001369D2">
              <w:rPr>
                <w:rFonts w:asciiTheme="minorHAnsi" w:hAnsiTheme="minorHAnsi" w:cstheme="minorHAnsi"/>
              </w:rPr>
              <w:t xml:space="preserve"> 3</w:t>
            </w:r>
          </w:p>
          <w:p w14:paraId="4F1B8852" w14:textId="77777777" w:rsidR="00471329" w:rsidRPr="001369D2" w:rsidRDefault="0047132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E2DAB65" w14:textId="004F71B0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914FFF5" w14:textId="77777777" w:rsidR="00107891" w:rsidRPr="001369D2" w:rsidRDefault="0047132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7,8</w:t>
            </w:r>
          </w:p>
          <w:p w14:paraId="15AC31AC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47DBAA3" w14:textId="77777777" w:rsidR="00107891" w:rsidRPr="001369D2" w:rsidRDefault="001078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66DE8F0" w14:textId="77777777" w:rsidR="00107891" w:rsidRPr="001369D2" w:rsidRDefault="00CF72D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6</w:t>
            </w:r>
          </w:p>
          <w:p w14:paraId="485F6358" w14:textId="46BD25E5" w:rsidR="00107891" w:rsidRPr="001369D2" w:rsidRDefault="00CF72DE" w:rsidP="00F1764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4,5</w:t>
            </w:r>
          </w:p>
        </w:tc>
      </w:tr>
      <w:tr w:rsidR="00BE6E59" w:rsidRPr="001369D2" w14:paraId="31CEC28B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D857046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jc w:val="both"/>
              <w:rPr>
                <w:rFonts w:cstheme="minorHAnsi"/>
                <w:b/>
                <w:lang w:val="ro-RO"/>
              </w:rPr>
            </w:pPr>
            <w:r w:rsidRPr="001369D2">
              <w:rPr>
                <w:rFonts w:cstheme="minorHAnsi"/>
                <w:b/>
                <w:lang w:val="ro-RO"/>
              </w:rPr>
              <w:t>Intrarea în clădire</w:t>
            </w:r>
          </w:p>
          <w:p w14:paraId="33311AD3" w14:textId="77777777" w:rsidR="00BE6E59" w:rsidRPr="001369D2" w:rsidRDefault="00BE6E59" w:rsidP="00BE6E59">
            <w:pPr>
              <w:pStyle w:val="ListParagraph"/>
              <w:spacing w:after="0" w:line="240" w:lineRule="auto"/>
              <w:ind w:left="342"/>
              <w:jc w:val="both"/>
              <w:rPr>
                <w:rFonts w:cstheme="minorHAnsi"/>
                <w:b/>
                <w:lang w:val="ro-RO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3D0" w14:textId="77777777" w:rsidR="00BE6E59" w:rsidRPr="001369D2" w:rsidRDefault="00BE6E59" w:rsidP="00BE6E5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La intrarea în clădire sunt 10 trepte cu înălțimea sumară de aproximativ 1,2 metri. Suprafața treptelor este din material tare (teracotă), nealunecos.</w:t>
            </w:r>
            <w:r w:rsidRPr="001369D2">
              <w:rPr>
                <w:rFonts w:cstheme="minorHAnsi"/>
              </w:rPr>
              <w:t xml:space="preserve"> Prima și ultima treaptă nu este marcată printr-o bandă contrastantă pentru persoanele cu deficiențe de vedere</w:t>
            </w:r>
          </w:p>
          <w:p w14:paraId="28618CD1" w14:textId="28D6CB91" w:rsidR="00BE6E59" w:rsidRPr="001369D2" w:rsidRDefault="00BE6E59" w:rsidP="00BE6E5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</w:rPr>
              <w:t>Rampa:    unghiul de 13,5   % , cu  bare de suport cu lățimea de 90 cm  și suprafața alunecoasă.</w:t>
            </w:r>
          </w:p>
          <w:p w14:paraId="7EA23733" w14:textId="73D7AF92" w:rsidR="00BE6E59" w:rsidRPr="001369D2" w:rsidRDefault="00BE6E59" w:rsidP="00BE6E5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</w:rPr>
              <w:t>În fața scărilor, a rampei și a ușii de intrare nu este aplicat pavajul tactil de avertizare</w:t>
            </w:r>
          </w:p>
          <w:p w14:paraId="37BE14BE" w14:textId="5BAF6D08" w:rsidR="00BE6E59" w:rsidRPr="001369D2" w:rsidRDefault="00BE6E59" w:rsidP="00BE6E5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32" w:hanging="180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</w:rPr>
              <w:t xml:space="preserve">La intrare este instalată  o ușă dublă, lățimea fiecărei uși constituie 80 cm, lățimea normativă minima admisibilă </w:t>
            </w:r>
            <w:r w:rsidRPr="001369D2">
              <w:rPr>
                <w:rFonts w:cstheme="minorHAnsi"/>
              </w:rPr>
              <w:lastRenderedPageBreak/>
              <w:t xml:space="preserve">a uneia din uși  fiind de 90 cm. La necesitate poate fi deschisă și a doua ușă, însă cu ajutorul unei terțe persoane. Ușa de intrare are un prag de 5 cm. În fața ușii există spațiul de manevră accesibil.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3CC" w14:textId="7AA7BBA0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lastRenderedPageBreak/>
              <w:t xml:space="preserve">Marcarea  primei și ultimei trepte cu benzile contrastante </w:t>
            </w:r>
            <w:r w:rsidRPr="001369D2">
              <w:rPr>
                <w:rFonts w:asciiTheme="minorHAnsi" w:hAnsiTheme="minorHAnsi" w:cstheme="minorHAnsi"/>
                <w:lang w:val="en-US"/>
              </w:rPr>
              <w:t xml:space="preserve"> pentru accesul și siguranța persoanelor cu dizabilități de vedere</w:t>
            </w:r>
          </w:p>
          <w:p w14:paraId="25348E8E" w14:textId="77777777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Modificarea rampei existente pentru a asigura unghiul de inclinație normativ de 8%. Pentru a asigura unghiul de inclinație de 8%, lungimea minimă a rampei trebuie să constituie 14,4 metri (unghiul de 8% se asigură conform următoarelor calcule: la 1 metru de înălțime a scărilor se asigură 12 metri de lungime a </w:t>
            </w:r>
            <w:r w:rsidRPr="001369D2">
              <w:rPr>
                <w:rFonts w:asciiTheme="minorHAnsi" w:hAnsiTheme="minorHAnsi" w:cstheme="minorHAnsi"/>
              </w:rPr>
              <w:lastRenderedPageBreak/>
              <w:t>rampei). În cazul în care nu există spațiul suficient, rampa se amenajează în curbe de 90 grade sau de 180 de grade.</w:t>
            </w:r>
          </w:p>
          <w:p w14:paraId="0FD5EB6E" w14:textId="1804238C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Aplicarea pe suprafața rampei a benzilor din cauciuc pentru a preveni alunecarea. Coeficientul normativ  de adeziune constituie nu mai puțin de 0,4 și nu mai mare de 0,75.</w:t>
            </w:r>
          </w:p>
          <w:p w14:paraId="76216835" w14:textId="2A5352BE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Înstalarea pavajului tactil de avertizare la o distanță de 60-80 cm în fața treptelor, a rampei și a ușii de intrare</w:t>
            </w:r>
          </w:p>
          <w:p w14:paraId="276533D8" w14:textId="77777777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Coborârea pragurilor de la ușile de intrare pînă la înălțimea de 14 mm (1,4 cm) sau nivelarea lor cu mini-rampe din ambele părți ai pragului, fixate de prag (unghiul mini-rampei să nu depășească 10 %, adică la 5 cm înălțime a pragului – de asigurat 50 cm de lungime a mini-rampei, din fiecare parte a pragului )</w:t>
            </w:r>
          </w:p>
          <w:p w14:paraId="248A2BCB" w14:textId="5F4BD566" w:rsidR="00BE6E59" w:rsidRPr="001369D2" w:rsidRDefault="00BE6E59" w:rsidP="00BE6E59">
            <w:pPr>
              <w:numPr>
                <w:ilvl w:val="0"/>
                <w:numId w:val="7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I</w:t>
            </w:r>
            <w:r w:rsidRPr="001369D2">
              <w:rPr>
                <w:rFonts w:asciiTheme="minorHAnsi" w:hAnsiTheme="minorHAnsi" w:cstheme="minorHAnsi"/>
                <w:lang w:val="en-US"/>
              </w:rPr>
              <w:t xml:space="preserve">nstalarea unei sonerii la ușa de intrare pentru a solicita ajutor la </w:t>
            </w:r>
            <w:r w:rsidRPr="001369D2">
              <w:rPr>
                <w:rFonts w:asciiTheme="minorHAnsi" w:hAnsiTheme="minorHAnsi" w:cstheme="minorHAnsi"/>
                <w:lang w:val="en-US"/>
              </w:rPr>
              <w:lastRenderedPageBreak/>
              <w:t>deschiderea ușii și intrarea în clădire</w:t>
            </w:r>
            <w:r w:rsidRPr="001369D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DDB1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lastRenderedPageBreak/>
              <w:t>Administrația instanței judecătorești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AC10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1, 9,</w:t>
            </w:r>
          </w:p>
          <w:p w14:paraId="6E14B6B4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BB20FE0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917E135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427B07A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1AA2CB0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88112C9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ABA815D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001862F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8571CB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10</w:t>
            </w:r>
          </w:p>
          <w:p w14:paraId="7B6B65D7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22EE2CA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BF389F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EC126A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88B4081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1366018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9</w:t>
            </w:r>
          </w:p>
          <w:p w14:paraId="3E113A48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5F5B386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F4ED94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84B0EB3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27FAAE3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CBB9B4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A0162A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87F390C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3BC81DD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1, 9</w:t>
            </w:r>
          </w:p>
        </w:tc>
      </w:tr>
      <w:tr w:rsidR="00BE6E59" w:rsidRPr="001369D2" w14:paraId="413D8014" w14:textId="77777777" w:rsidTr="003D5DD4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0A1E5E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rPr>
                <w:rFonts w:cstheme="minorHAnsi"/>
                <w:b/>
                <w:bCs/>
                <w:lang w:val="ro-RO"/>
              </w:rPr>
            </w:pPr>
            <w:r w:rsidRPr="001369D2">
              <w:rPr>
                <w:rFonts w:cstheme="minorHAnsi"/>
                <w:b/>
                <w:lang w:val="ro-RO"/>
              </w:rPr>
              <w:lastRenderedPageBreak/>
              <w:t xml:space="preserve">Căile de circulație în interiorul clădirii </w:t>
            </w:r>
          </w:p>
          <w:p w14:paraId="733BEE1D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D2AB2F0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2D5" w14:textId="21DC4089" w:rsidR="00BE6E59" w:rsidRPr="001369D2" w:rsidRDefault="001369D2" w:rsidP="00BE6E59">
            <w:pPr>
              <w:pStyle w:val="NoSpacing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1. </w:t>
            </w:r>
            <w:r w:rsidR="00BE6E59" w:rsidRPr="001369D2">
              <w:rPr>
                <w:rFonts w:cstheme="minorHAnsi"/>
                <w:sz w:val="22"/>
                <w:szCs w:val="22"/>
              </w:rPr>
              <w:t>Suprafața pardoselii este executată din material</w:t>
            </w:r>
            <w:r>
              <w:rPr>
                <w:rFonts w:cstheme="minorHAnsi"/>
                <w:sz w:val="22"/>
                <w:szCs w:val="22"/>
              </w:rPr>
              <w:t xml:space="preserve"> alunecos</w:t>
            </w:r>
            <w:r w:rsidR="00BE6E59" w:rsidRPr="001369D2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13B5B211" w14:textId="68882334" w:rsidR="00BE6E59" w:rsidRPr="001369D2" w:rsidRDefault="001369D2" w:rsidP="00BE6E59">
            <w:pPr>
              <w:pStyle w:val="NoSpacing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BE6E59" w:rsidRPr="001369D2">
              <w:rPr>
                <w:rFonts w:cstheme="minorHAnsi"/>
                <w:sz w:val="22"/>
                <w:szCs w:val="22"/>
              </w:rPr>
              <w:t>Iluminare slabă</w:t>
            </w:r>
          </w:p>
          <w:p w14:paraId="3C7D041A" w14:textId="22847F82" w:rsidR="00BE6E59" w:rsidRPr="001369D2" w:rsidRDefault="001369D2" w:rsidP="00BE6E59">
            <w:pPr>
              <w:pStyle w:val="NoSpacing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</w:t>
            </w:r>
            <w:r w:rsidR="00BE6E59" w:rsidRPr="001369D2">
              <w:rPr>
                <w:rFonts w:cstheme="minorHAnsi"/>
                <w:sz w:val="22"/>
                <w:szCs w:val="22"/>
              </w:rPr>
              <w:t>Nu sunt aplicate indicatoare și/sau pictograme de orientare și semnalizare pentru ghidarea persoanelor cu dizabilități de auz și cu dizabilități psiho-sociale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FB1" w14:textId="06CE53C0" w:rsidR="00BE6E59" w:rsidRPr="001369D2" w:rsidRDefault="001369D2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="00BE6E59" w:rsidRPr="001369D2">
              <w:rPr>
                <w:rFonts w:asciiTheme="minorHAnsi" w:hAnsiTheme="minorHAnsi" w:cstheme="minorHAnsi"/>
              </w:rPr>
              <w:t>A aplica pe suprafața pardoselii benzile antiderapante, coeficient de adeziune fiind nu mai puțin de 0,4 și nu mai mult de 0,75</w:t>
            </w:r>
          </w:p>
          <w:p w14:paraId="32194F66" w14:textId="36C7C0BF" w:rsidR="00BE6E59" w:rsidRPr="001369D2" w:rsidRDefault="001369D2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BE6E59" w:rsidRPr="001369D2">
              <w:rPr>
                <w:rFonts w:asciiTheme="minorHAnsi" w:hAnsiTheme="minorHAnsi" w:cstheme="minorHAnsi"/>
              </w:rPr>
              <w:t>.A asigura iluminarea mai bună a coridoarelor și încăperilor în interiorul clădirii</w:t>
            </w:r>
          </w:p>
          <w:p w14:paraId="1007DB71" w14:textId="7A5B41BE" w:rsidR="00BE6E59" w:rsidRPr="001369D2" w:rsidRDefault="001369D2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 xml:space="preserve">3. </w:t>
            </w:r>
            <w:r w:rsidR="00BE6E59" w:rsidRPr="001369D2">
              <w:rPr>
                <w:rFonts w:asciiTheme="minorHAnsi" w:hAnsiTheme="minorHAnsi" w:cstheme="minorHAnsi"/>
              </w:rPr>
              <w:t>A aplica indicatoare și/sau pictograme de orientare și semnalizare pentru ghidarea persoanelor cu dizabilități de auz și cu dizabilități psiho-sociale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3A4C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Administrația instanței judecătorești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A96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  <w:lang w:eastAsia="en-US"/>
              </w:rPr>
              <w:t xml:space="preserve">11, 12, 13 </w:t>
            </w:r>
          </w:p>
        </w:tc>
      </w:tr>
      <w:tr w:rsidR="00BE6E59" w:rsidRPr="001369D2" w14:paraId="22D9FAFC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14:paraId="6F6752F5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rPr>
                <w:rFonts w:cstheme="minorHAnsi"/>
                <w:b/>
                <w:bCs/>
                <w:lang w:val="ro-RO"/>
              </w:rPr>
            </w:pPr>
            <w:r w:rsidRPr="001369D2">
              <w:rPr>
                <w:rFonts w:cstheme="minorHAnsi"/>
                <w:b/>
                <w:bCs/>
                <w:lang w:val="ro-RO"/>
              </w:rPr>
              <w:t>Sălă de ședință accesibilă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7D15" w14:textId="77777777" w:rsidR="00BE6E59" w:rsidRPr="001369D2" w:rsidRDefault="00BE6E59" w:rsidP="00BE6E5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10" w:hanging="192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 xml:space="preserve"> Sala de ședință se află la 1 etaj.</w:t>
            </w:r>
          </w:p>
          <w:p w14:paraId="679E6080" w14:textId="13269EEB" w:rsidR="00BE6E59" w:rsidRPr="001369D2" w:rsidRDefault="00BE6E59" w:rsidP="001369D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10" w:hanging="192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Spațiu de circulație accesibil fără obstacole</w:t>
            </w:r>
            <w:r w:rsidR="001369D2">
              <w:rPr>
                <w:rFonts w:cstheme="minorHAnsi"/>
                <w:lang w:val="ro-RO"/>
              </w:rPr>
              <w:t xml:space="preserve">, </w:t>
            </w:r>
            <w:r w:rsidR="001369D2">
              <w:rPr>
                <w:rFonts w:cstheme="minorHAnsi"/>
              </w:rPr>
              <w:t>a</w:t>
            </w:r>
            <w:r w:rsidRPr="001369D2">
              <w:rPr>
                <w:rFonts w:cstheme="minorHAnsi"/>
              </w:rPr>
              <w:t>custi</w:t>
            </w:r>
            <w:r w:rsidR="001369D2">
              <w:rPr>
                <w:rFonts w:cstheme="minorHAnsi"/>
              </w:rPr>
              <w:t>ca</w:t>
            </w:r>
            <w:r w:rsidRPr="001369D2">
              <w:rPr>
                <w:rFonts w:cstheme="minorHAnsi"/>
              </w:rPr>
              <w:t xml:space="preserve"> bună</w:t>
            </w:r>
          </w:p>
          <w:p w14:paraId="41E8EE7C" w14:textId="06496682" w:rsidR="00BE6E59" w:rsidRPr="001369D2" w:rsidRDefault="00BE6E59" w:rsidP="00BE6E5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10" w:hanging="192"/>
              <w:rPr>
                <w:rFonts w:cstheme="minorHAnsi"/>
                <w:lang w:val="ro-RO"/>
              </w:rPr>
            </w:pPr>
            <w:r w:rsidRPr="001369D2">
              <w:rPr>
                <w:rFonts w:cstheme="minorHAnsi"/>
                <w:lang w:val="ro-RO"/>
              </w:rPr>
              <w:t>Pardosea</w:t>
            </w:r>
            <w:r w:rsidR="001369D2">
              <w:rPr>
                <w:rFonts w:cstheme="minorHAnsi"/>
                <w:lang w:val="ro-RO"/>
              </w:rPr>
              <w:t>u</w:t>
            </w:r>
            <w:r w:rsidRPr="001369D2">
              <w:rPr>
                <w:rFonts w:cstheme="minorHAnsi"/>
                <w:lang w:val="ro-RO"/>
              </w:rPr>
              <w:t>a alunecoasă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D8AD" w14:textId="0C34AF1D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4A aplica pe suprafața pardoselii benzile antiderapante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1F37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6DED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14,15,</w:t>
            </w:r>
          </w:p>
        </w:tc>
      </w:tr>
      <w:tr w:rsidR="00BE6E59" w:rsidRPr="001369D2" w14:paraId="2CCFAE07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14:paraId="1F7E5FE1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rPr>
                <w:rFonts w:cstheme="minorHAnsi"/>
                <w:b/>
                <w:bCs/>
                <w:lang w:val="ro-RO"/>
              </w:rPr>
            </w:pPr>
            <w:r w:rsidRPr="001369D2">
              <w:rPr>
                <w:rFonts w:cstheme="minorHAnsi"/>
                <w:b/>
                <w:bCs/>
                <w:lang w:val="ro-RO"/>
              </w:rPr>
              <w:t xml:space="preserve">Mobilier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568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Mobilier accesibil cu spațiu de manevră adecvat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793D" w14:textId="77777777" w:rsidR="00BE6E59" w:rsidRPr="001369D2" w:rsidRDefault="00BE6E59" w:rsidP="00BE6E59">
            <w:pPr>
              <w:pStyle w:val="ListParagraph"/>
              <w:spacing w:after="0" w:line="240" w:lineRule="auto"/>
              <w:ind w:left="252"/>
              <w:rPr>
                <w:rFonts w:cstheme="minorHAnsi"/>
                <w:lang w:val="ro-RO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E691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EE24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  <w:lang w:eastAsia="en-US"/>
              </w:rPr>
              <w:t>11, 12</w:t>
            </w:r>
          </w:p>
        </w:tc>
      </w:tr>
      <w:tr w:rsidR="00BE6E59" w:rsidRPr="001369D2" w14:paraId="68B7E7F8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36540FF2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rPr>
                <w:rFonts w:cstheme="minorHAnsi"/>
                <w:b/>
                <w:bCs/>
                <w:lang w:val="ro-RO"/>
              </w:rPr>
            </w:pPr>
            <w:r w:rsidRPr="001369D2">
              <w:rPr>
                <w:rFonts w:cstheme="minorHAnsi"/>
                <w:b/>
                <w:bCs/>
                <w:lang w:val="ro-RO"/>
              </w:rPr>
              <w:t>Grupul sanitar</w:t>
            </w:r>
          </w:p>
          <w:p w14:paraId="51F482BE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6F92" w14:textId="1F268299" w:rsidR="001369D2" w:rsidRDefault="00BE6E59" w:rsidP="001369D2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ind w:left="402" w:hanging="306"/>
              <w:rPr>
                <w:rFonts w:cstheme="minorHAnsi"/>
              </w:rPr>
            </w:pPr>
            <w:r w:rsidRPr="001369D2">
              <w:rPr>
                <w:rFonts w:cstheme="minorHAnsi"/>
              </w:rPr>
              <w:t>Grupul  sanitar nu este accesibil pentru persoane cu dizabilități,  lățimea uși</w:t>
            </w:r>
            <w:r w:rsidR="001369D2">
              <w:rPr>
                <w:rFonts w:cstheme="minorHAnsi"/>
              </w:rPr>
              <w:t>i de intrare în încăperea sanitară constituie</w:t>
            </w:r>
            <w:r w:rsidRPr="001369D2">
              <w:rPr>
                <w:rFonts w:cstheme="minorHAnsi"/>
              </w:rPr>
              <w:t xml:space="preserve"> 80 cm, </w:t>
            </w:r>
            <w:r w:rsidR="001369D2">
              <w:rPr>
                <w:rFonts w:cstheme="minorHAnsi"/>
              </w:rPr>
              <w:t xml:space="preserve">lățimea ușilor </w:t>
            </w:r>
            <w:r w:rsidRPr="001369D2">
              <w:rPr>
                <w:rFonts w:cstheme="minorHAnsi"/>
              </w:rPr>
              <w:t xml:space="preserve"> </w:t>
            </w:r>
            <w:r w:rsidR="001369D2">
              <w:rPr>
                <w:rFonts w:cstheme="minorHAnsi"/>
              </w:rPr>
              <w:t>de intrare în cabina de veceu  constituie 65 cm</w:t>
            </w:r>
          </w:p>
          <w:p w14:paraId="2612B1B3" w14:textId="77777777" w:rsidR="00BE6E59" w:rsidRDefault="001369D2" w:rsidP="001369D2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ind w:left="402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Spațiul în interiorul cabinei de wc constituie </w:t>
            </w:r>
            <w:r w:rsidR="00BE6E59" w:rsidRPr="001369D2">
              <w:rPr>
                <w:rFonts w:cstheme="minorHAnsi"/>
              </w:rPr>
              <w:t xml:space="preserve">140 cm </w:t>
            </w:r>
            <w:r>
              <w:rPr>
                <w:rFonts w:cstheme="minorHAnsi"/>
              </w:rPr>
              <w:t xml:space="preserve">lățime </w:t>
            </w:r>
            <w:r w:rsidR="00BE6E59" w:rsidRPr="001369D2">
              <w:rPr>
                <w:rFonts w:cstheme="minorHAnsi"/>
              </w:rPr>
              <w:t>pe 115 cm lungime. Respectiv</w:t>
            </w:r>
            <w:r>
              <w:rPr>
                <w:rFonts w:cstheme="minorHAnsi"/>
              </w:rPr>
              <w:t xml:space="preserve">, spațiul </w:t>
            </w:r>
            <w:r w:rsidR="00BE6E59" w:rsidRPr="001369D2">
              <w:rPr>
                <w:rFonts w:cstheme="minorHAnsi"/>
              </w:rPr>
              <w:t xml:space="preserve">de manevră lipsește.  </w:t>
            </w:r>
          </w:p>
          <w:p w14:paraId="2C4885F8" w14:textId="3B213563" w:rsidR="001369D2" w:rsidRPr="001369D2" w:rsidRDefault="001369D2" w:rsidP="001369D2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ind w:left="402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Lipsesc barele de sprijin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066" w14:textId="66527185" w:rsidR="001369D2" w:rsidRDefault="001369D2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Lărgirea golului ușii de </w:t>
            </w:r>
            <w:r w:rsidR="00D07DDB">
              <w:rPr>
                <w:rFonts w:asciiTheme="minorHAnsi" w:hAnsiTheme="minorHAnsi" w:cstheme="minorHAnsi"/>
              </w:rPr>
              <w:t>intrare în încăperea sanitară până la 90 cm</w:t>
            </w:r>
          </w:p>
          <w:p w14:paraId="097102A7" w14:textId="48B9C7BB" w:rsidR="001369D2" w:rsidRDefault="00D07DDB" w:rsidP="00BE6E59">
            <w:pPr>
              <w:spacing w:after="0" w:line="240" w:lineRule="auto"/>
            </w:pPr>
            <w:r>
              <w:rPr>
                <w:rFonts w:asciiTheme="minorHAnsi" w:hAnsiTheme="minorHAnsi" w:cstheme="minorHAnsi"/>
              </w:rPr>
              <w:t xml:space="preserve">2. </w:t>
            </w:r>
            <w:r w:rsidR="001369D2">
              <w:rPr>
                <w:rFonts w:asciiTheme="minorHAnsi" w:hAnsiTheme="minorHAnsi" w:cstheme="minorHAnsi"/>
              </w:rPr>
              <w:t xml:space="preserve">Reamenajarea grupului sanitar astfel încât cel puțin o cabina de veceu să </w:t>
            </w:r>
            <w:r>
              <w:rPr>
                <w:rFonts w:asciiTheme="minorHAnsi" w:hAnsiTheme="minorHAnsi" w:cstheme="minorHAnsi"/>
              </w:rPr>
              <w:t xml:space="preserve">fie accesibilă pentru persoane cu dizabilități, </w:t>
            </w:r>
            <w:r>
              <w:t>cu respectarea următoarelor parametri: lățimea golului de ușă cel puțin 90 cm, amenajarea barelor de suport de pe ambele părți ai closetului, asigurarea spațiului de manevră de cel puțin 1,4 m de la closet până la ușa de intrare în cabina de veceu.</w:t>
            </w:r>
          </w:p>
          <w:p w14:paraId="754857DA" w14:textId="25269A9C" w:rsidR="00BE6E59" w:rsidRDefault="00D07DDB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3. Instalarea </w:t>
            </w:r>
            <w:r w:rsidR="00BE6E59" w:rsidRPr="001369D2">
              <w:rPr>
                <w:rFonts w:asciiTheme="minorHAnsi" w:hAnsiTheme="minorHAnsi" w:cstheme="minorHAnsi"/>
              </w:rPr>
              <w:t>lavoar</w:t>
            </w:r>
            <w:r>
              <w:rPr>
                <w:rFonts w:asciiTheme="minorHAnsi" w:hAnsiTheme="minorHAnsi" w:cstheme="minorHAnsi"/>
              </w:rPr>
              <w:t>ului</w:t>
            </w:r>
            <w:r w:rsidR="00BE6E59" w:rsidRPr="001369D2">
              <w:rPr>
                <w:rFonts w:asciiTheme="minorHAnsi" w:hAnsiTheme="minorHAnsi" w:cstheme="minorHAnsi"/>
              </w:rPr>
              <w:t xml:space="preserve"> și </w:t>
            </w:r>
            <w:r>
              <w:rPr>
                <w:rFonts w:asciiTheme="minorHAnsi" w:hAnsiTheme="minorHAnsi" w:cstheme="minorHAnsi"/>
              </w:rPr>
              <w:t xml:space="preserve">a </w:t>
            </w:r>
            <w:r w:rsidR="00BE6E59" w:rsidRPr="001369D2">
              <w:rPr>
                <w:rFonts w:asciiTheme="minorHAnsi" w:hAnsiTheme="minorHAnsi" w:cstheme="minorHAnsi"/>
              </w:rPr>
              <w:t>alt</w:t>
            </w:r>
            <w:r>
              <w:rPr>
                <w:rFonts w:asciiTheme="minorHAnsi" w:hAnsiTheme="minorHAnsi" w:cstheme="minorHAnsi"/>
              </w:rPr>
              <w:t xml:space="preserve">or </w:t>
            </w:r>
            <w:r w:rsidR="00BE6E59" w:rsidRPr="001369D2">
              <w:rPr>
                <w:rFonts w:asciiTheme="minorHAnsi" w:hAnsiTheme="minorHAnsi" w:cstheme="minorHAnsi"/>
              </w:rPr>
              <w:t>echipamente</w:t>
            </w:r>
            <w:r>
              <w:rPr>
                <w:rFonts w:asciiTheme="minorHAnsi" w:hAnsiTheme="minorHAnsi" w:cstheme="minorHAnsi"/>
              </w:rPr>
              <w:t xml:space="preserve"> (uscător, oglindă) la o </w:t>
            </w:r>
            <w:r w:rsidR="00BE6E59" w:rsidRPr="001369D2">
              <w:rPr>
                <w:rFonts w:asciiTheme="minorHAnsi" w:hAnsiTheme="minorHAnsi" w:cstheme="minorHAnsi"/>
              </w:rPr>
              <w:t xml:space="preserve">înălțime de </w:t>
            </w:r>
            <w:r>
              <w:rPr>
                <w:rFonts w:asciiTheme="minorHAnsi" w:hAnsiTheme="minorHAnsi" w:cstheme="minorHAnsi"/>
              </w:rPr>
              <w:t>80 cm</w:t>
            </w:r>
            <w:r w:rsidR="00BE6E59" w:rsidRPr="001369D2">
              <w:rPr>
                <w:rFonts w:asciiTheme="minorHAnsi" w:hAnsiTheme="minorHAnsi" w:cstheme="minorHAnsi"/>
              </w:rPr>
              <w:t>.</w:t>
            </w:r>
          </w:p>
          <w:p w14:paraId="735F4173" w14:textId="7D90B786" w:rsidR="00BE6E59" w:rsidRPr="001369D2" w:rsidRDefault="00D07DDB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4. Marcarea </w:t>
            </w:r>
            <w:r w:rsidRPr="008C60DB">
              <w:rPr>
                <w:lang w:val="en-US"/>
              </w:rPr>
              <w:t>prin pavaj tactil (de orientare și de avertizare)</w:t>
            </w:r>
            <w:r>
              <w:rPr>
                <w:lang w:val="en-US"/>
              </w:rPr>
              <w:t xml:space="preserve"> a</w:t>
            </w:r>
            <w:r w:rsidRPr="008C60DB">
              <w:rPr>
                <w:lang w:val="en-US"/>
              </w:rPr>
              <w:t xml:space="preserve"> căil</w:t>
            </w:r>
            <w:r>
              <w:rPr>
                <w:lang w:val="en-US"/>
              </w:rPr>
              <w:t xml:space="preserve">or </w:t>
            </w:r>
            <w:r w:rsidRPr="008C60DB">
              <w:rPr>
                <w:lang w:val="en-US"/>
              </w:rPr>
              <w:t>de acces către încăperea sanitară, lavoar și către</w:t>
            </w:r>
            <w:r>
              <w:rPr>
                <w:lang w:val="en-US"/>
              </w:rPr>
              <w:t xml:space="preserve"> cabina</w:t>
            </w:r>
            <w:r w:rsidRPr="008C60DB">
              <w:rPr>
                <w:lang w:val="en-US"/>
              </w:rPr>
              <w:t xml:space="preserve"> de veceu</w:t>
            </w:r>
            <w:r>
              <w:rPr>
                <w:lang w:val="en-US"/>
              </w:rPr>
              <w:t xml:space="preserve"> accesibilă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D157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lastRenderedPageBreak/>
              <w:t>Administrația instanței judecătorești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B41F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16, 17, 18</w:t>
            </w:r>
          </w:p>
        </w:tc>
      </w:tr>
      <w:tr w:rsidR="00BE6E59" w:rsidRPr="001369D2" w14:paraId="6F561394" w14:textId="77777777" w:rsidTr="00107891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24B05B5" w14:textId="77777777" w:rsidR="00BE6E59" w:rsidRPr="001369D2" w:rsidRDefault="00BE6E59" w:rsidP="00BE6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270"/>
              <w:rPr>
                <w:rFonts w:cstheme="minorHAnsi"/>
                <w:b/>
                <w:bCs/>
                <w:lang w:val="ro-RO"/>
              </w:rPr>
            </w:pPr>
            <w:r w:rsidRPr="001369D2">
              <w:rPr>
                <w:rFonts w:cstheme="minorHAnsi"/>
                <w:b/>
                <w:bCs/>
                <w:lang w:val="ro-RO"/>
              </w:rPr>
              <w:t>Accesibilitatea operațională pentru persoanele cu dizabilități senzoriale</w:t>
            </w:r>
          </w:p>
          <w:p w14:paraId="4326F12E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5870" w14:textId="77777777" w:rsidR="00BE6E59" w:rsidRPr="001369D2" w:rsidRDefault="00BE6E59" w:rsidP="00BE6E59">
            <w:pPr>
              <w:pStyle w:val="ListBullet"/>
              <w:numPr>
                <w:ilvl w:val="0"/>
                <w:numId w:val="0"/>
              </w:numPr>
              <w:tabs>
                <w:tab w:val="left" w:pos="708"/>
              </w:tabs>
              <w:ind w:left="108"/>
              <w:rPr>
                <w:rFonts w:cstheme="minorHAnsi"/>
                <w:sz w:val="22"/>
                <w:szCs w:val="22"/>
                <w:lang w:val="ro-RO"/>
              </w:rPr>
            </w:pPr>
            <w:r w:rsidRPr="001369D2">
              <w:rPr>
                <w:rFonts w:cstheme="minorHAnsi"/>
                <w:sz w:val="22"/>
                <w:szCs w:val="22"/>
                <w:lang w:val="ro-RO"/>
              </w:rPr>
              <w:t>Judecătoria Edineț  nu are încheiat contract cu Asociația Surzilor. Nu a avut  necesitate se invită un traducător în limbajul semnelor.</w:t>
            </w:r>
          </w:p>
          <w:p w14:paraId="29F09BA7" w14:textId="77777777" w:rsidR="00BE6E59" w:rsidRPr="001369D2" w:rsidRDefault="00BE6E59" w:rsidP="00BE6E59">
            <w:pPr>
              <w:pStyle w:val="ListBullet"/>
              <w:numPr>
                <w:ilvl w:val="0"/>
                <w:numId w:val="0"/>
              </w:numPr>
              <w:tabs>
                <w:tab w:val="left" w:pos="708"/>
              </w:tabs>
              <w:ind w:left="108"/>
              <w:rPr>
                <w:rFonts w:cstheme="minorHAnsi"/>
                <w:sz w:val="22"/>
                <w:szCs w:val="22"/>
                <w:lang w:val="ro-RO"/>
              </w:rPr>
            </w:pPr>
            <w:r w:rsidRPr="001369D2">
              <w:rPr>
                <w:rFonts w:cstheme="minorHAnsi"/>
                <w:sz w:val="22"/>
                <w:szCs w:val="22"/>
                <w:lang w:val="ro-RO"/>
              </w:rPr>
              <w:t>Responsabil pentru ghidarea în interiorul clădirii este persoana de la intrate.</w:t>
            </w:r>
          </w:p>
          <w:p w14:paraId="0E901CC7" w14:textId="77777777" w:rsidR="00BE6E59" w:rsidRPr="001369D2" w:rsidRDefault="00BE6E59" w:rsidP="00BE6E59">
            <w:pPr>
              <w:pStyle w:val="ListBullet"/>
              <w:numPr>
                <w:ilvl w:val="0"/>
                <w:numId w:val="0"/>
              </w:numPr>
              <w:tabs>
                <w:tab w:val="left" w:pos="708"/>
              </w:tabs>
              <w:ind w:left="108"/>
              <w:rPr>
                <w:rFonts w:cstheme="minorHAnsi"/>
                <w:sz w:val="22"/>
                <w:szCs w:val="22"/>
                <w:lang w:val="ro-RO"/>
              </w:rPr>
            </w:pPr>
            <w:r w:rsidRPr="001369D2">
              <w:rPr>
                <w:rFonts w:cstheme="minorHAnsi"/>
                <w:sz w:val="22"/>
                <w:szCs w:val="22"/>
                <w:lang w:val="ro-RO"/>
              </w:rPr>
              <w:t>Toate 4 sedii ale Judecătoriei din jurisdicția lor sunt dotate cu rampe de acces.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C03B" w14:textId="17FDBBC9" w:rsidR="00D07DDB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Se recomandă a încheia un contract cu Asociația Surzilor privind prestarea serviciilor de interpretare autorizată în limbajul semnelor, pentru persoanele cu deficiențe de au</w:t>
            </w:r>
            <w:r w:rsidR="00D07DDB">
              <w:rPr>
                <w:rFonts w:asciiTheme="minorHAnsi" w:hAnsiTheme="minorHAnsi" w:cstheme="minorHAnsi"/>
              </w:rPr>
              <w:t>z.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6B48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1369D2">
              <w:rPr>
                <w:rFonts w:asciiTheme="minorHAnsi" w:hAnsiTheme="minorHAnsi" w:cstheme="minorHAnsi"/>
              </w:rPr>
              <w:t>Administrația instanței judecătorești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6672" w14:textId="77777777" w:rsidR="00BE6E59" w:rsidRPr="001369D2" w:rsidRDefault="00BE6E59" w:rsidP="00BE6E59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43A11BF" w14:textId="77777777" w:rsidR="005D6C79" w:rsidRPr="001369D2" w:rsidRDefault="005D6C79" w:rsidP="003D5DD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4"/>
        <w:gridCol w:w="4851"/>
        <w:gridCol w:w="4855"/>
      </w:tblGrid>
      <w:tr w:rsidR="00E265E9" w:rsidRPr="001369D2" w14:paraId="478A706C" w14:textId="77777777" w:rsidTr="003D5DD4">
        <w:tc>
          <w:tcPr>
            <w:tcW w:w="4928" w:type="dxa"/>
          </w:tcPr>
          <w:p w14:paraId="52C7A553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2358A1B7" wp14:editId="1A40AEDE">
                  <wp:extent cx="2628933" cy="3506584"/>
                  <wp:effectExtent l="0" t="0" r="0" b="0"/>
                  <wp:docPr id="10" name="Рисунок 10" descr="F:\poze judecatorii nord\Judecatoria Edinet\IMG_4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poze judecatorii nord\Judecatoria Edinet\IMG_4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787" cy="351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E524B" w14:textId="0B745FE5" w:rsidR="00E265E9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1. </w:t>
            </w:r>
            <w:r w:rsidR="00DD2147" w:rsidRPr="001369D2">
              <w:rPr>
                <w:rFonts w:asciiTheme="minorHAnsi" w:hAnsiTheme="minorHAnsi" w:cstheme="minorHAnsi"/>
              </w:rPr>
              <w:t>Clădirea</w:t>
            </w:r>
            <w:r w:rsidRPr="001369D2">
              <w:rPr>
                <w:rFonts w:asciiTheme="minorHAnsi" w:hAnsiTheme="minorHAnsi" w:cstheme="minorHAnsi"/>
              </w:rPr>
              <w:t xml:space="preserve"> Judecătoriei Edineț</w:t>
            </w:r>
          </w:p>
        </w:tc>
        <w:tc>
          <w:tcPr>
            <w:tcW w:w="4929" w:type="dxa"/>
          </w:tcPr>
          <w:p w14:paraId="3647EBBA" w14:textId="77777777" w:rsidR="00E265E9" w:rsidRPr="001369D2" w:rsidRDefault="00E265E9" w:rsidP="00E265E9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3E8135C4" wp14:editId="7DF8861A">
                  <wp:extent cx="2627895" cy="3505200"/>
                  <wp:effectExtent l="0" t="0" r="1270" b="0"/>
                  <wp:docPr id="3" name="Рисунок 3" descr="F:\poze judecatorii nord\Judecatoria Edinet\IMG_4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poze judecatorii nord\Judecatoria Edinet\IMG_4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672" cy="35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B084E" w14:textId="77777777" w:rsidR="003D5DD4" w:rsidRPr="001369D2" w:rsidRDefault="00E265E9" w:rsidP="00E265E9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2. Trecerea de pietoni intersecție</w:t>
            </w:r>
            <w:r w:rsidRPr="001369D2">
              <w:rPr>
                <w:rFonts w:asciiTheme="minorHAnsi" w:hAnsiTheme="minorHAnsi" w:cstheme="minorHAnsi"/>
                <w:noProof/>
                <w:lang w:val="es-CR"/>
              </w:rPr>
              <w:t xml:space="preserve"> </w:t>
            </w:r>
          </w:p>
        </w:tc>
        <w:tc>
          <w:tcPr>
            <w:tcW w:w="4929" w:type="dxa"/>
          </w:tcPr>
          <w:p w14:paraId="0DEA41A0" w14:textId="77777777" w:rsidR="00E265E9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423D94D9" wp14:editId="4F8416FB">
                  <wp:extent cx="2627894" cy="3505200"/>
                  <wp:effectExtent l="0" t="0" r="1270" b="0"/>
                  <wp:docPr id="4" name="Рисунок 4" descr="F:\poze judecatorii nord\Judecatoria Edinet\IMG_4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poze judecatorii nord\Judecatoria Edinet\IMG_4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350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44DD2" w14:textId="77777777" w:rsidR="003D5DD4" w:rsidRPr="001369D2" w:rsidRDefault="003D5DD4" w:rsidP="00E265E9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</w:t>
            </w:r>
            <w:r w:rsidR="00E265E9" w:rsidRPr="001369D2">
              <w:rPr>
                <w:rFonts w:asciiTheme="minorHAnsi" w:hAnsiTheme="minorHAnsi" w:cstheme="minorHAnsi"/>
              </w:rPr>
              <w:t>3</w:t>
            </w:r>
            <w:r w:rsidRPr="001369D2">
              <w:rPr>
                <w:rFonts w:asciiTheme="minorHAnsi" w:hAnsiTheme="minorHAnsi" w:cstheme="minorHAnsi"/>
              </w:rPr>
              <w:t>. Trecerea de pietoni ne amenajată.</w:t>
            </w:r>
          </w:p>
        </w:tc>
      </w:tr>
      <w:tr w:rsidR="00E265E9" w:rsidRPr="001369D2" w14:paraId="6F7A0E7F" w14:textId="77777777" w:rsidTr="003D5DD4">
        <w:tc>
          <w:tcPr>
            <w:tcW w:w="4928" w:type="dxa"/>
          </w:tcPr>
          <w:p w14:paraId="2507CA4F" w14:textId="77777777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19728655" wp14:editId="59983AFA">
                  <wp:extent cx="2599232" cy="3466969"/>
                  <wp:effectExtent l="0" t="0" r="0" b="635"/>
                  <wp:docPr id="6" name="Рисунок 6" descr="F:\poze judecatorii nord\Judecatoria Edinet\IMG_4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poze judecatorii nord\Judecatoria Edinet\IMG_4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963" cy="346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901D5" w14:textId="6467E3C6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4 </w:t>
            </w:r>
            <w:r w:rsidR="00DA7FBE">
              <w:rPr>
                <w:rFonts w:asciiTheme="minorHAnsi" w:hAnsiTheme="minorHAnsi" w:cstheme="minorHAnsi"/>
              </w:rPr>
              <w:t>Spațiul folosit pentru parcare</w:t>
            </w:r>
          </w:p>
        </w:tc>
        <w:tc>
          <w:tcPr>
            <w:tcW w:w="4929" w:type="dxa"/>
          </w:tcPr>
          <w:p w14:paraId="23F806A5" w14:textId="77777777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401B6954" wp14:editId="76A4938E">
                  <wp:extent cx="2590800" cy="3455722"/>
                  <wp:effectExtent l="0" t="0" r="0" b="0"/>
                  <wp:docPr id="8" name="Рисунок 8" descr="F:\poze judecatorii nord\Judecatoria Edinet\IMG_4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poze judecatorii nord\Judecatoria Edinet\IMG_4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494" cy="3467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3BF9B" w14:textId="0A8F95C2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5. Parcarea din spat</w:t>
            </w:r>
            <w:r w:rsidR="00DD2147" w:rsidRPr="001369D2">
              <w:rPr>
                <w:rFonts w:asciiTheme="minorHAnsi" w:hAnsiTheme="minorHAnsi" w:cstheme="minorHAnsi"/>
              </w:rPr>
              <w:t>e</w:t>
            </w:r>
            <w:r w:rsidRPr="001369D2">
              <w:rPr>
                <w:rFonts w:asciiTheme="minorHAnsi" w:hAnsiTheme="minorHAnsi" w:cstheme="minorHAnsi"/>
              </w:rPr>
              <w:t>le Judecătoriei</w:t>
            </w:r>
          </w:p>
        </w:tc>
        <w:tc>
          <w:tcPr>
            <w:tcW w:w="4929" w:type="dxa"/>
          </w:tcPr>
          <w:p w14:paraId="5F7A8B14" w14:textId="77777777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22BD98D6" wp14:editId="5E9D1318">
                  <wp:extent cx="2592188" cy="3457575"/>
                  <wp:effectExtent l="0" t="0" r="0" b="0"/>
                  <wp:docPr id="9" name="Рисунок 9" descr="F:\poze judecatorii nord\Judecatoria Edinet\IMG_4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poze judecatorii nord\Judecatoria Edinet\IMG_4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088" cy="346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65C26" w14:textId="77777777" w:rsidR="003D5DD4" w:rsidRPr="001369D2" w:rsidRDefault="003D5DD4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6. Trotuarul din fața Judecătoriei</w:t>
            </w:r>
          </w:p>
        </w:tc>
      </w:tr>
      <w:tr w:rsidR="00E265E9" w:rsidRPr="001369D2" w14:paraId="17F0B166" w14:textId="77777777" w:rsidTr="003D5DD4">
        <w:tc>
          <w:tcPr>
            <w:tcW w:w="4928" w:type="dxa"/>
          </w:tcPr>
          <w:p w14:paraId="388AFF2B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4AF27941" wp14:editId="53227DEA">
                  <wp:extent cx="2581275" cy="3443017"/>
                  <wp:effectExtent l="0" t="0" r="0" b="5080"/>
                  <wp:docPr id="11" name="Рисунок 11" descr="F:\poze judecatorii nord\Judecatoria Edinet\IMG_4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poze judecatorii nord\Judecatoria Edinet\IMG_4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344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BF727" w14:textId="583144CC" w:rsidR="00E265E9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7. Rampe </w:t>
            </w:r>
            <w:r w:rsidR="00DD2147" w:rsidRPr="001369D2">
              <w:rPr>
                <w:rFonts w:asciiTheme="minorHAnsi" w:hAnsiTheme="minorHAnsi" w:cstheme="minorHAnsi"/>
              </w:rPr>
              <w:t>de</w:t>
            </w:r>
            <w:r w:rsidRPr="001369D2">
              <w:rPr>
                <w:rFonts w:asciiTheme="minorHAnsi" w:hAnsiTheme="minorHAnsi" w:cstheme="minorHAnsi"/>
              </w:rPr>
              <w:t xml:space="preserve"> intrarea pe teritoriu</w:t>
            </w:r>
            <w:r w:rsidR="00DD2147" w:rsidRPr="001369D2">
              <w:rPr>
                <w:rFonts w:asciiTheme="minorHAnsi" w:hAnsiTheme="minorHAnsi" w:cstheme="minorHAnsi"/>
              </w:rPr>
              <w:t>l</w:t>
            </w:r>
            <w:r w:rsidRPr="001369D2">
              <w:rPr>
                <w:rFonts w:asciiTheme="minorHAnsi" w:hAnsiTheme="minorHAnsi" w:cstheme="minorHAnsi"/>
              </w:rPr>
              <w:t xml:space="preserve"> Judecătoriei</w:t>
            </w:r>
          </w:p>
        </w:tc>
        <w:tc>
          <w:tcPr>
            <w:tcW w:w="4929" w:type="dxa"/>
          </w:tcPr>
          <w:p w14:paraId="13F5678A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6D4568E6" wp14:editId="1AD6392A">
                  <wp:extent cx="2575490" cy="3435301"/>
                  <wp:effectExtent l="0" t="0" r="0" b="0"/>
                  <wp:docPr id="12" name="Рисунок 12" descr="F:\poze judecatorii nord\Judecatoria Edinet\IMG_4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poze judecatorii nord\Judecatoria Edinet\IMG_4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933" cy="34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1E0D7" w14:textId="520946B9" w:rsidR="00E265E9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8. Spațiul din fața </w:t>
            </w:r>
            <w:r w:rsidR="00DD2147" w:rsidRPr="001369D2">
              <w:rPr>
                <w:rFonts w:asciiTheme="minorHAnsi" w:hAnsiTheme="minorHAnsi" w:cstheme="minorHAnsi"/>
              </w:rPr>
              <w:t>clădirii</w:t>
            </w:r>
            <w:r w:rsidRPr="001369D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929" w:type="dxa"/>
          </w:tcPr>
          <w:p w14:paraId="1F6B6B6E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275BD29B" wp14:editId="08AB4FB1">
                  <wp:extent cx="2631350" cy="3509809"/>
                  <wp:effectExtent l="0" t="0" r="0" b="0"/>
                  <wp:docPr id="13" name="Рисунок 13" descr="F:\poze judecatorii nord\Judecatoria Edinet\IMG_4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poze judecatorii nord\Judecatoria Edinet\IMG_4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704" cy="351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50DD6" w14:textId="77777777" w:rsidR="00E265E9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9. Scările de la intrare</w:t>
            </w:r>
          </w:p>
        </w:tc>
      </w:tr>
      <w:tr w:rsidR="00E265E9" w:rsidRPr="001369D2" w14:paraId="580C2315" w14:textId="77777777" w:rsidTr="003D5DD4">
        <w:tc>
          <w:tcPr>
            <w:tcW w:w="4928" w:type="dxa"/>
          </w:tcPr>
          <w:p w14:paraId="07D243D7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2F1CE270" wp14:editId="0227B1D1">
                  <wp:extent cx="2609850" cy="3481133"/>
                  <wp:effectExtent l="0" t="0" r="0" b="5080"/>
                  <wp:docPr id="14" name="Рисунок 14" descr="F:\poze judecatorii nord\Judecatoria Edinet\IMG_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poze judecatorii nord\Judecatoria Edinet\IMG_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078" cy="3493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141E9" w14:textId="77777777" w:rsidR="00E265E9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10. Rampa de acces</w:t>
            </w:r>
          </w:p>
        </w:tc>
        <w:tc>
          <w:tcPr>
            <w:tcW w:w="4929" w:type="dxa"/>
          </w:tcPr>
          <w:p w14:paraId="01CA40F8" w14:textId="77777777" w:rsidR="003D5DD4" w:rsidRPr="001369D2" w:rsidRDefault="00E265E9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47DD4B35" wp14:editId="0F9B1783">
                  <wp:extent cx="2581275" cy="3443019"/>
                  <wp:effectExtent l="0" t="0" r="0" b="5080"/>
                  <wp:docPr id="15" name="Рисунок 15" descr="F:\poze judecatorii nord\Judecatoria Edinet\IMG_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poze judecatorii nord\Judecatoria Edinet\IMG_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880" cy="345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B1BD9" w14:textId="77777777" w:rsidR="00524D7B" w:rsidRPr="001369D2" w:rsidRDefault="00524D7B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11. Intrarea interior</w:t>
            </w:r>
          </w:p>
        </w:tc>
        <w:tc>
          <w:tcPr>
            <w:tcW w:w="4929" w:type="dxa"/>
          </w:tcPr>
          <w:p w14:paraId="5BD81EB0" w14:textId="77777777" w:rsidR="003D5DD4" w:rsidRPr="001369D2" w:rsidRDefault="00524D7B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4BE1AC3E" wp14:editId="2B99B472">
                  <wp:extent cx="2627741" cy="3504996"/>
                  <wp:effectExtent l="0" t="0" r="1270" b="635"/>
                  <wp:docPr id="16" name="Рисунок 16" descr="F:\poze judecatorii nord\Judecatoria Edinet\IMG_4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poze judecatorii nord\Judecatoria Edinet\IMG_4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198" cy="350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E2207" w14:textId="77777777" w:rsidR="00524D7B" w:rsidRPr="001369D2" w:rsidRDefault="00524D7B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12. Interior</w:t>
            </w:r>
          </w:p>
        </w:tc>
      </w:tr>
      <w:tr w:rsidR="00E265E9" w:rsidRPr="001369D2" w14:paraId="18DE96AA" w14:textId="77777777" w:rsidTr="003D5DD4">
        <w:tc>
          <w:tcPr>
            <w:tcW w:w="4928" w:type="dxa"/>
          </w:tcPr>
          <w:p w14:paraId="64AAD3D7" w14:textId="77777777" w:rsidR="003D5DD4" w:rsidRPr="001369D2" w:rsidRDefault="00524D7B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42AC3ECC" wp14:editId="64F1F997">
                  <wp:extent cx="2663577" cy="3552796"/>
                  <wp:effectExtent l="0" t="0" r="3810" b="0"/>
                  <wp:docPr id="17" name="Рисунок 17" descr="F:\poze judecatorii nord\Judecatoria Edinet\IMG_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poze judecatorii nord\Judecatoria Edinet\IMG_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899" cy="356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DB893" w14:textId="77777777" w:rsidR="00524D7B" w:rsidRPr="001369D2" w:rsidRDefault="00524D7B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13. Hol </w:t>
            </w:r>
          </w:p>
        </w:tc>
        <w:tc>
          <w:tcPr>
            <w:tcW w:w="4929" w:type="dxa"/>
          </w:tcPr>
          <w:p w14:paraId="3FEE8E3C" w14:textId="77777777" w:rsidR="003D5DD4" w:rsidRPr="001369D2" w:rsidRDefault="00A35B75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3200FBC2" wp14:editId="6AC71C83">
                  <wp:extent cx="2647950" cy="3531951"/>
                  <wp:effectExtent l="0" t="0" r="0" b="0"/>
                  <wp:docPr id="19" name="Рисунок 19" descr="F:\poze judecatorii nord\Judecatoria Edinet\IMG_4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poze judecatorii nord\Judecatoria Edinet\IMG_4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649" cy="354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35B6E" w14:textId="77777777" w:rsidR="00524D7B" w:rsidRPr="001369D2" w:rsidRDefault="00524D7B" w:rsidP="00A35B75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 xml:space="preserve">Poza 14. </w:t>
            </w:r>
            <w:r w:rsidR="00A35B75" w:rsidRPr="001369D2">
              <w:rPr>
                <w:rFonts w:asciiTheme="minorHAnsi" w:hAnsiTheme="minorHAnsi" w:cstheme="minorHAnsi"/>
              </w:rPr>
              <w:t>Sala de ședințe</w:t>
            </w:r>
          </w:p>
        </w:tc>
        <w:tc>
          <w:tcPr>
            <w:tcW w:w="4929" w:type="dxa"/>
          </w:tcPr>
          <w:p w14:paraId="7067574F" w14:textId="77777777" w:rsidR="003D5DD4" w:rsidRPr="001369D2" w:rsidRDefault="00A35B75" w:rsidP="003D5DD4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739DC207" wp14:editId="06296AE0">
                  <wp:extent cx="2663598" cy="3552825"/>
                  <wp:effectExtent l="0" t="0" r="3810" b="0"/>
                  <wp:docPr id="20" name="Рисунок 20" descr="F:\poze judecatorii nord\Judecatoria Edinet\IMG_4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poze judecatorii nord\Judecatoria Edinet\IMG_4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570" cy="356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D756C" w14:textId="77777777" w:rsidR="00A35B75" w:rsidRPr="001369D2" w:rsidRDefault="00A35B75" w:rsidP="00A35B75">
            <w:pPr>
              <w:rPr>
                <w:rFonts w:asciiTheme="minorHAnsi" w:hAnsiTheme="minorHAnsi" w:cstheme="minorHAnsi"/>
              </w:rPr>
            </w:pPr>
            <w:r w:rsidRPr="001369D2">
              <w:rPr>
                <w:rFonts w:asciiTheme="minorHAnsi" w:hAnsiTheme="minorHAnsi" w:cstheme="minorHAnsi"/>
              </w:rPr>
              <w:t>Poza 15. Sala de ședințe</w:t>
            </w:r>
          </w:p>
        </w:tc>
      </w:tr>
      <w:tr w:rsidR="00A35B75" w:rsidRPr="001369D2" w14:paraId="6796D91E" w14:textId="77777777" w:rsidTr="003D5DD4">
        <w:tc>
          <w:tcPr>
            <w:tcW w:w="4928" w:type="dxa"/>
          </w:tcPr>
          <w:p w14:paraId="2E46B6D9" w14:textId="77777777" w:rsidR="00A35B75" w:rsidRPr="001369D2" w:rsidRDefault="00A35B75" w:rsidP="003D5DD4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lastRenderedPageBreak/>
              <w:drawing>
                <wp:inline distT="0" distB="0" distL="0" distR="0" wp14:anchorId="7DF5CF3D" wp14:editId="5A1C5C62">
                  <wp:extent cx="2627894" cy="3505200"/>
                  <wp:effectExtent l="0" t="0" r="1270" b="0"/>
                  <wp:docPr id="21" name="Рисунок 21" descr="F:\poze judecatorii nord\Judecatoria Edinet\IMG_4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poze judecatorii nord\Judecatoria Edinet\IMG_4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838" cy="351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E17A6C" w14:textId="77777777" w:rsidR="00A35B75" w:rsidRPr="001369D2" w:rsidRDefault="00A35B75" w:rsidP="00A35B75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</w:rPr>
              <w:t>Poza 16. Grupul sanitar</w:t>
            </w:r>
          </w:p>
        </w:tc>
        <w:tc>
          <w:tcPr>
            <w:tcW w:w="4929" w:type="dxa"/>
          </w:tcPr>
          <w:p w14:paraId="0A22680A" w14:textId="77777777" w:rsidR="00A35B75" w:rsidRPr="001369D2" w:rsidRDefault="00A35B75" w:rsidP="003D5DD4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0D10F3F2" wp14:editId="5E6B444F">
                  <wp:extent cx="2647950" cy="3531951"/>
                  <wp:effectExtent l="0" t="0" r="0" b="0"/>
                  <wp:docPr id="22" name="Рисунок 22" descr="F:\poze judecatorii nord\Judecatoria Edinet\IMG_4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poze judecatorii nord\Judecatoria Edinet\IMG_4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899" cy="35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E0333" w14:textId="77777777" w:rsidR="00A35B75" w:rsidRPr="001369D2" w:rsidRDefault="00A35B75" w:rsidP="003D5DD4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</w:rPr>
              <w:t>Poza 17. Grupul sanitar</w:t>
            </w:r>
          </w:p>
        </w:tc>
        <w:tc>
          <w:tcPr>
            <w:tcW w:w="4929" w:type="dxa"/>
          </w:tcPr>
          <w:p w14:paraId="7FCDA4DF" w14:textId="77777777" w:rsidR="00A35B75" w:rsidRPr="001369D2" w:rsidRDefault="00A35B75" w:rsidP="003D5DD4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  <w:lang w:val="ru-RU"/>
              </w:rPr>
              <w:drawing>
                <wp:inline distT="0" distB="0" distL="0" distR="0" wp14:anchorId="542869C8" wp14:editId="2D6F0AC1">
                  <wp:extent cx="2667000" cy="3557361"/>
                  <wp:effectExtent l="0" t="0" r="0" b="5080"/>
                  <wp:docPr id="23" name="Рисунок 23" descr="F:\poze judecatorii nord\Judecatoria Edinet\IMG_4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poze judecatorii nord\Judecatoria Edinet\IMG_4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557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B0E0E" w14:textId="77777777" w:rsidR="00A35B75" w:rsidRPr="001369D2" w:rsidRDefault="00A35B75" w:rsidP="003D5DD4">
            <w:pPr>
              <w:rPr>
                <w:rFonts w:asciiTheme="minorHAnsi" w:hAnsiTheme="minorHAnsi" w:cstheme="minorHAnsi"/>
                <w:noProof/>
              </w:rPr>
            </w:pPr>
            <w:r w:rsidRPr="001369D2">
              <w:rPr>
                <w:rFonts w:asciiTheme="minorHAnsi" w:hAnsiTheme="minorHAnsi" w:cstheme="minorHAnsi"/>
                <w:noProof/>
              </w:rPr>
              <w:t>Poza 18. Grupul sanitar</w:t>
            </w:r>
          </w:p>
        </w:tc>
      </w:tr>
    </w:tbl>
    <w:p w14:paraId="21145048" w14:textId="77777777" w:rsidR="003D5DD4" w:rsidRPr="001369D2" w:rsidRDefault="003D5DD4" w:rsidP="003D5DD4">
      <w:pPr>
        <w:rPr>
          <w:rFonts w:asciiTheme="minorHAnsi" w:hAnsiTheme="minorHAnsi" w:cstheme="minorHAnsi"/>
        </w:rPr>
      </w:pPr>
    </w:p>
    <w:sectPr w:rsidR="003D5DD4" w:rsidRPr="001369D2" w:rsidSect="003D5DD4">
      <w:footerReference w:type="default" r:id="rId26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8FA05" w14:textId="77777777" w:rsidR="00A82210" w:rsidRDefault="00A82210" w:rsidP="00524D7B">
      <w:pPr>
        <w:spacing w:after="0" w:line="240" w:lineRule="auto"/>
      </w:pPr>
      <w:r>
        <w:separator/>
      </w:r>
    </w:p>
  </w:endnote>
  <w:endnote w:type="continuationSeparator" w:id="0">
    <w:p w14:paraId="2A8BACDA" w14:textId="77777777" w:rsidR="00A82210" w:rsidRDefault="00A82210" w:rsidP="0052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8515935"/>
      <w:docPartObj>
        <w:docPartGallery w:val="Page Numbers (Bottom of Page)"/>
        <w:docPartUnique/>
      </w:docPartObj>
    </w:sdtPr>
    <w:sdtEndPr/>
    <w:sdtContent>
      <w:p w14:paraId="489DDBDE" w14:textId="77777777" w:rsidR="00524D7B" w:rsidRDefault="00524D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4FA" w:rsidRPr="001154FA">
          <w:rPr>
            <w:noProof/>
            <w:lang w:val="ru-RU"/>
          </w:rPr>
          <w:t>1</w:t>
        </w:r>
        <w:r>
          <w:fldChar w:fldCharType="end"/>
        </w:r>
      </w:p>
    </w:sdtContent>
  </w:sdt>
  <w:p w14:paraId="6B08B581" w14:textId="77777777" w:rsidR="00524D7B" w:rsidRDefault="00524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7787B" w14:textId="77777777" w:rsidR="00A82210" w:rsidRDefault="00A82210" w:rsidP="00524D7B">
      <w:pPr>
        <w:spacing w:after="0" w:line="240" w:lineRule="auto"/>
      </w:pPr>
      <w:r>
        <w:separator/>
      </w:r>
    </w:p>
  </w:footnote>
  <w:footnote w:type="continuationSeparator" w:id="0">
    <w:p w14:paraId="26702A6B" w14:textId="77777777" w:rsidR="00A82210" w:rsidRDefault="00A82210" w:rsidP="00524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3775E"/>
    <w:multiLevelType w:val="hybridMultilevel"/>
    <w:tmpl w:val="00ECA1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B7EE1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53"/>
    <w:rsid w:val="00055161"/>
    <w:rsid w:val="000815EC"/>
    <w:rsid w:val="00107891"/>
    <w:rsid w:val="001154FA"/>
    <w:rsid w:val="001369D2"/>
    <w:rsid w:val="00344B34"/>
    <w:rsid w:val="00385090"/>
    <w:rsid w:val="003D5DD4"/>
    <w:rsid w:val="00406949"/>
    <w:rsid w:val="00471329"/>
    <w:rsid w:val="00484A01"/>
    <w:rsid w:val="004A1838"/>
    <w:rsid w:val="00524D7B"/>
    <w:rsid w:val="005D6C79"/>
    <w:rsid w:val="00A35B75"/>
    <w:rsid w:val="00A743D0"/>
    <w:rsid w:val="00A82210"/>
    <w:rsid w:val="00AC12D4"/>
    <w:rsid w:val="00BE6E59"/>
    <w:rsid w:val="00CF72DE"/>
    <w:rsid w:val="00D07DDB"/>
    <w:rsid w:val="00DA7FBE"/>
    <w:rsid w:val="00DD2147"/>
    <w:rsid w:val="00DE1EE1"/>
    <w:rsid w:val="00E265E9"/>
    <w:rsid w:val="00F17642"/>
    <w:rsid w:val="00F97153"/>
    <w:rsid w:val="00FB7EDB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56F7B"/>
  <w15:docId w15:val="{BC14668A-AE94-49DE-AB3D-22C9E17B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949"/>
    <w:pPr>
      <w:spacing w:after="160" w:line="259" w:lineRule="auto"/>
    </w:pPr>
    <w:rPr>
      <w:rFonts w:ascii="Calibri" w:eastAsia="Calibri" w:hAnsi="Calibri" w:cs="Calibri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49"/>
    <w:rPr>
      <w:rFonts w:ascii="Tahoma" w:eastAsia="Calibri" w:hAnsi="Tahoma" w:cs="Tahoma"/>
      <w:sz w:val="16"/>
      <w:szCs w:val="16"/>
      <w:lang w:val="ro-RO" w:eastAsia="ru-RU"/>
    </w:rPr>
  </w:style>
  <w:style w:type="paragraph" w:styleId="ListBullet">
    <w:name w:val="List Bullet"/>
    <w:basedOn w:val="Normal"/>
    <w:uiPriority w:val="99"/>
    <w:unhideWhenUsed/>
    <w:rsid w:val="00107891"/>
    <w:pPr>
      <w:numPr>
        <w:numId w:val="1"/>
      </w:numPr>
      <w:spacing w:after="120" w:line="264" w:lineRule="auto"/>
      <w:contextualSpacing/>
    </w:pPr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paragraph" w:styleId="NoSpacing">
    <w:name w:val="No Spacing"/>
    <w:uiPriority w:val="1"/>
    <w:qFormat/>
    <w:rsid w:val="00107891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Paragraph">
    <w:name w:val="List Paragraph"/>
    <w:basedOn w:val="Normal"/>
    <w:uiPriority w:val="34"/>
    <w:qFormat/>
    <w:rsid w:val="00107891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10789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D7B"/>
    <w:rPr>
      <w:rFonts w:ascii="Calibri" w:eastAsia="Calibri" w:hAnsi="Calibri" w:cs="Calibri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52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D7B"/>
    <w:rPr>
      <w:rFonts w:ascii="Calibri" w:eastAsia="Calibri" w:hAnsi="Calibri" w:cs="Calibri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3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CQ56</dc:creator>
  <cp:lastModifiedBy>User</cp:lastModifiedBy>
  <cp:revision>3</cp:revision>
  <dcterms:created xsi:type="dcterms:W3CDTF">2020-10-12T03:57:00Z</dcterms:created>
  <dcterms:modified xsi:type="dcterms:W3CDTF">2020-10-15T21:28:00Z</dcterms:modified>
</cp:coreProperties>
</file>